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6B2140" w14:paraId="1FA0485F" w14:textId="77777777" w:rsidTr="006B2140">
        <w:tc>
          <w:tcPr>
            <w:tcW w:w="2689" w:type="dxa"/>
          </w:tcPr>
          <w:p w14:paraId="178BD94A" w14:textId="77777777" w:rsidR="006B2140" w:rsidRDefault="006B2140">
            <w:r>
              <w:t>Код, специальность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6B1BABF2" w14:textId="0796FDE1" w:rsidR="006B2140" w:rsidRPr="00402FB9" w:rsidRDefault="00975AF8" w:rsidP="00F93325">
            <w:pPr>
              <w:jc w:val="left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t>6-05-0722-02 Мехатронные системы и оборудование деревоперерабатывающих производств</w:t>
            </w:r>
          </w:p>
        </w:tc>
      </w:tr>
      <w:tr w:rsidR="006B2140" w14:paraId="1E999695" w14:textId="77777777" w:rsidTr="006B2140">
        <w:tc>
          <w:tcPr>
            <w:tcW w:w="2689" w:type="dxa"/>
          </w:tcPr>
          <w:p w14:paraId="630515E3" w14:textId="77777777" w:rsidR="006B2140" w:rsidRDefault="006B2140">
            <w:r>
              <w:rPr>
                <w:szCs w:val="28"/>
              </w:rPr>
              <w:t>Модуль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55259A34" w14:textId="07D65062" w:rsidR="006B2140" w:rsidRDefault="006B2140" w:rsidP="000450FD"/>
        </w:tc>
      </w:tr>
      <w:tr w:rsidR="006B2140" w14:paraId="6677A4D8" w14:textId="77777777" w:rsidTr="006B2140">
        <w:tc>
          <w:tcPr>
            <w:tcW w:w="2689" w:type="dxa"/>
          </w:tcPr>
          <w:p w14:paraId="053295DE" w14:textId="77777777" w:rsidR="006B2140" w:rsidRDefault="006B2140">
            <w:r w:rsidRPr="002C38C3">
              <w:rPr>
                <w:szCs w:val="28"/>
              </w:rPr>
              <w:t>Дисциплина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00AC20EC" w14:textId="524704A5" w:rsidR="006B2140" w:rsidRDefault="004E2FA5">
            <w:r w:rsidRPr="004E2FA5">
              <w:t>Основы управления интеллектуальной собственностью</w:t>
            </w:r>
          </w:p>
        </w:tc>
      </w:tr>
    </w:tbl>
    <w:p w14:paraId="598B59C7" w14:textId="77777777" w:rsidR="006B2140" w:rsidRDefault="006B2140"/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843"/>
        <w:gridCol w:w="1134"/>
        <w:gridCol w:w="1843"/>
      </w:tblGrid>
      <w:tr w:rsidR="00554E29" w:rsidRPr="006B2140" w14:paraId="5674E935" w14:textId="77777777" w:rsidTr="00554E29">
        <w:trPr>
          <w:trHeight w:val="285"/>
        </w:trPr>
        <w:tc>
          <w:tcPr>
            <w:tcW w:w="993" w:type="dxa"/>
            <w:vMerge w:val="restart"/>
          </w:tcPr>
          <w:p w14:paraId="51FFFC69" w14:textId="5A38ED10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 w:rsidRPr="001F3102">
              <w:rPr>
                <w:sz w:val="24"/>
                <w:szCs w:val="24"/>
              </w:rPr>
              <w:t>Курс / Семестр</w:t>
            </w:r>
          </w:p>
        </w:tc>
        <w:tc>
          <w:tcPr>
            <w:tcW w:w="2268" w:type="dxa"/>
            <w:vMerge w:val="restart"/>
          </w:tcPr>
          <w:p w14:paraId="64832F2B" w14:textId="77777777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 w:rsidRPr="001F3102">
              <w:rPr>
                <w:sz w:val="24"/>
                <w:szCs w:val="24"/>
              </w:rPr>
              <w:t>Трудоемкость в зачетных единицах (кредитах)</w:t>
            </w:r>
          </w:p>
        </w:tc>
        <w:tc>
          <w:tcPr>
            <w:tcW w:w="3118" w:type="dxa"/>
            <w:gridSpan w:val="2"/>
          </w:tcPr>
          <w:p w14:paraId="17B57B76" w14:textId="77777777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 w:rsidRPr="001F310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gridSpan w:val="2"/>
          </w:tcPr>
          <w:p w14:paraId="284E147E" w14:textId="77777777" w:rsidR="00554E29" w:rsidRPr="001F3102" w:rsidRDefault="00554E29" w:rsidP="009341A8">
            <w:pPr>
              <w:ind w:left="-111" w:right="-111"/>
              <w:jc w:val="center"/>
              <w:rPr>
                <w:sz w:val="24"/>
                <w:szCs w:val="24"/>
              </w:rPr>
            </w:pPr>
            <w:r w:rsidRPr="001F3102">
              <w:rPr>
                <w:sz w:val="24"/>
                <w:szCs w:val="24"/>
              </w:rPr>
              <w:t>Форма аттестации</w:t>
            </w:r>
          </w:p>
        </w:tc>
      </w:tr>
      <w:tr w:rsidR="00554E29" w:rsidRPr="006B2140" w14:paraId="549BA047" w14:textId="77777777" w:rsidTr="00A556AE">
        <w:trPr>
          <w:trHeight w:val="558"/>
        </w:trPr>
        <w:tc>
          <w:tcPr>
            <w:tcW w:w="993" w:type="dxa"/>
            <w:vMerge/>
          </w:tcPr>
          <w:p w14:paraId="5E238260" w14:textId="657DDBC6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34D7AD7" w14:textId="77777777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E6E350B" w14:textId="77777777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 w:rsidRPr="001F3102">
              <w:rPr>
                <w:sz w:val="24"/>
                <w:szCs w:val="24"/>
              </w:rPr>
              <w:t>аудиторных</w:t>
            </w:r>
          </w:p>
        </w:tc>
        <w:tc>
          <w:tcPr>
            <w:tcW w:w="1843" w:type="dxa"/>
          </w:tcPr>
          <w:p w14:paraId="04F59D8C" w14:textId="77777777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 w:rsidRPr="001F3102">
              <w:rPr>
                <w:sz w:val="24"/>
                <w:szCs w:val="24"/>
              </w:rPr>
              <w:t>самостоятельной работы</w:t>
            </w:r>
          </w:p>
        </w:tc>
        <w:tc>
          <w:tcPr>
            <w:tcW w:w="1134" w:type="dxa"/>
          </w:tcPr>
          <w:p w14:paraId="5DA9C053" w14:textId="77777777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 w:rsidRPr="001F3102">
              <w:rPr>
                <w:sz w:val="24"/>
                <w:szCs w:val="24"/>
              </w:rPr>
              <w:t xml:space="preserve">текущей </w:t>
            </w:r>
          </w:p>
        </w:tc>
        <w:tc>
          <w:tcPr>
            <w:tcW w:w="1843" w:type="dxa"/>
          </w:tcPr>
          <w:p w14:paraId="54442065" w14:textId="77777777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 w:rsidRPr="001F3102">
              <w:rPr>
                <w:sz w:val="24"/>
                <w:szCs w:val="24"/>
              </w:rPr>
              <w:t>промежуточной</w:t>
            </w:r>
          </w:p>
        </w:tc>
      </w:tr>
      <w:tr w:rsidR="00554E29" w:rsidRPr="006B2140" w14:paraId="0BB29A17" w14:textId="77777777" w:rsidTr="00554E29">
        <w:trPr>
          <w:trHeight w:val="285"/>
        </w:trPr>
        <w:tc>
          <w:tcPr>
            <w:tcW w:w="993" w:type="dxa"/>
            <w:vAlign w:val="center"/>
          </w:tcPr>
          <w:p w14:paraId="7160989C" w14:textId="368F3107" w:rsidR="00554E29" w:rsidRPr="00B20097" w:rsidRDefault="00975AF8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E29" w:rsidRPr="001F3102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1CB8A31" w14:textId="7D796F87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813479" w14:textId="4124D92B" w:rsidR="00554E29" w:rsidRPr="001F3102" w:rsidRDefault="00F02807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 w14:paraId="2FC6C20D" w14:textId="0F889EFE" w:rsidR="00554E29" w:rsidRPr="001F3102" w:rsidRDefault="00F02807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E29" w:rsidRPr="001F310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70F3A1F" w14:textId="77777777" w:rsidR="00554E29" w:rsidRPr="001F3102" w:rsidRDefault="00554E29" w:rsidP="00FC7D13">
            <w:pPr>
              <w:ind w:left="-111" w:right="-11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35A974" w14:textId="6DE4EC09" w:rsidR="00554E29" w:rsidRPr="001F3102" w:rsidRDefault="00F02807" w:rsidP="00FC7D13">
            <w:pPr>
              <w:ind w:left="-111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</w:tbl>
    <w:p w14:paraId="5DCE1AC0" w14:textId="77777777" w:rsidR="00A400E6" w:rsidRPr="001F3102" w:rsidRDefault="00A400E6" w:rsidP="002C38C3">
      <w:pPr>
        <w:rPr>
          <w:sz w:val="26"/>
          <w:szCs w:val="26"/>
        </w:rPr>
      </w:pPr>
    </w:p>
    <w:p w14:paraId="46E53302" w14:textId="77777777" w:rsidR="002C38C3" w:rsidRPr="00DD43EA" w:rsidRDefault="002C38C3" w:rsidP="00786838">
      <w:pPr>
        <w:spacing w:line="233" w:lineRule="auto"/>
        <w:rPr>
          <w:b/>
          <w:bCs/>
          <w:sz w:val="24"/>
          <w:szCs w:val="24"/>
        </w:rPr>
      </w:pPr>
      <w:r w:rsidRPr="00DD43EA">
        <w:rPr>
          <w:b/>
          <w:bCs/>
          <w:sz w:val="24"/>
          <w:szCs w:val="24"/>
        </w:rPr>
        <w:t>Краткое содержание дисциплины</w:t>
      </w:r>
      <w:r w:rsidR="003920C8" w:rsidRPr="00DD43EA">
        <w:rPr>
          <w:b/>
          <w:bCs/>
          <w:sz w:val="24"/>
          <w:szCs w:val="24"/>
        </w:rPr>
        <w:t xml:space="preserve"> (</w:t>
      </w:r>
      <w:r w:rsidRPr="00DD43EA">
        <w:rPr>
          <w:b/>
          <w:bCs/>
          <w:sz w:val="24"/>
          <w:szCs w:val="24"/>
        </w:rPr>
        <w:t>модуля</w:t>
      </w:r>
      <w:r w:rsidR="00495D47" w:rsidRPr="00DD43EA">
        <w:rPr>
          <w:b/>
          <w:bCs/>
          <w:sz w:val="24"/>
          <w:szCs w:val="24"/>
        </w:rPr>
        <w:t>*</w:t>
      </w:r>
      <w:r w:rsidR="003920C8" w:rsidRPr="00DD43EA">
        <w:rPr>
          <w:b/>
          <w:bCs/>
          <w:sz w:val="24"/>
          <w:szCs w:val="24"/>
        </w:rPr>
        <w:t>)</w:t>
      </w:r>
      <w:r w:rsidRPr="00DD43EA">
        <w:rPr>
          <w:b/>
          <w:bCs/>
          <w:sz w:val="24"/>
          <w:szCs w:val="24"/>
        </w:rPr>
        <w:t xml:space="preserve"> </w:t>
      </w:r>
    </w:p>
    <w:p w14:paraId="391FC78C" w14:textId="026FC0AC" w:rsidR="00B20097" w:rsidRDefault="00795924" w:rsidP="00786838">
      <w:pPr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795924">
        <w:rPr>
          <w:rFonts w:cs="Times New Roman"/>
          <w:sz w:val="24"/>
          <w:szCs w:val="24"/>
          <w:lang w:eastAsia="ru-RU"/>
        </w:rPr>
        <w:t>Учебной программой дисциплины «Основы управления интеллектуальной собственностью» предусматривается не только теоретическая, но и практическая подготовка студентов в сфере интеллектуальной собственности, реализация образовательного, научно-технического, организационного потенциала будущих специалистов для успешной интеграции национальной экономики в мировое экономическое пространство. Полученные знания и представления о служебных изобретениях, полезных моделях, промышленных образцах и их правовом регулировании, а также о служебных научных и иных произведениях, охраняемых авторским правом, помогут избежать лишних затрат на дублирование исследований, выявить перспективность научного направления и коммерческую значимость разрабатываемых объектов права промышленной собственности.</w:t>
      </w:r>
    </w:p>
    <w:p w14:paraId="143F38D7" w14:textId="77777777" w:rsidR="00795924" w:rsidRPr="00DD43EA" w:rsidRDefault="00795924" w:rsidP="00786838">
      <w:pPr>
        <w:spacing w:line="233" w:lineRule="auto"/>
        <w:ind w:firstLine="709"/>
        <w:rPr>
          <w:sz w:val="24"/>
          <w:szCs w:val="24"/>
        </w:rPr>
      </w:pPr>
    </w:p>
    <w:p w14:paraId="0B5EDF7F" w14:textId="77777777" w:rsidR="00A400E6" w:rsidRPr="00DD43EA" w:rsidRDefault="00A400E6" w:rsidP="00786838">
      <w:pPr>
        <w:spacing w:line="233" w:lineRule="auto"/>
        <w:rPr>
          <w:b/>
          <w:bCs/>
          <w:sz w:val="24"/>
          <w:szCs w:val="24"/>
        </w:rPr>
      </w:pPr>
      <w:r w:rsidRPr="00DD43EA">
        <w:rPr>
          <w:b/>
          <w:bCs/>
          <w:sz w:val="24"/>
          <w:szCs w:val="24"/>
        </w:rPr>
        <w:t>Компетенции</w:t>
      </w:r>
      <w:r w:rsidR="006B2140" w:rsidRPr="00DD43EA">
        <w:rPr>
          <w:b/>
          <w:bCs/>
          <w:sz w:val="24"/>
          <w:szCs w:val="24"/>
        </w:rPr>
        <w:t xml:space="preserve"> </w:t>
      </w:r>
    </w:p>
    <w:p w14:paraId="0B800D93" w14:textId="7C56CFE4" w:rsidR="005527B5" w:rsidRPr="00D905BA" w:rsidRDefault="005527B5" w:rsidP="00786838">
      <w:pPr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5527B5">
        <w:rPr>
          <w:rFonts w:cs="Times New Roman"/>
          <w:sz w:val="24"/>
          <w:szCs w:val="24"/>
          <w:lang w:eastAsia="ru-RU"/>
        </w:rPr>
        <w:t>СК-</w:t>
      </w:r>
      <w:r w:rsidR="006D1216">
        <w:rPr>
          <w:rFonts w:cs="Times New Roman"/>
          <w:sz w:val="24"/>
          <w:szCs w:val="24"/>
          <w:lang w:eastAsia="ru-RU"/>
        </w:rPr>
        <w:t>1</w:t>
      </w:r>
      <w:r w:rsidR="00975AF8">
        <w:rPr>
          <w:rFonts w:cs="Times New Roman"/>
          <w:sz w:val="24"/>
          <w:szCs w:val="24"/>
          <w:lang w:eastAsia="ru-RU"/>
        </w:rPr>
        <w:t>2</w:t>
      </w:r>
      <w:r>
        <w:rPr>
          <w:rFonts w:cs="Times New Roman"/>
          <w:sz w:val="24"/>
          <w:szCs w:val="24"/>
          <w:lang w:eastAsia="ru-RU"/>
        </w:rPr>
        <w:t>.</w:t>
      </w:r>
      <w:r w:rsidR="006573E5">
        <w:t> </w:t>
      </w:r>
      <w:r w:rsidR="00975AF8" w:rsidRPr="00975AF8">
        <w:rPr>
          <w:rFonts w:cs="Times New Roman"/>
          <w:sz w:val="24"/>
          <w:szCs w:val="24"/>
          <w:lang w:eastAsia="ru-RU"/>
        </w:rPr>
        <w:t>Применять нормы международного и национального законодательства в процессе создания и реализации объектов интеллектуальной собственности</w:t>
      </w:r>
      <w:r w:rsidR="006573E5">
        <w:rPr>
          <w:rFonts w:cs="Times New Roman"/>
          <w:sz w:val="24"/>
          <w:szCs w:val="24"/>
          <w:lang w:eastAsia="ru-RU"/>
        </w:rPr>
        <w:t>.</w:t>
      </w:r>
    </w:p>
    <w:p w14:paraId="61EA4B5C" w14:textId="77777777" w:rsidR="00A400E6" w:rsidRPr="00DD43EA" w:rsidRDefault="00A400E6" w:rsidP="00786838">
      <w:pPr>
        <w:spacing w:line="233" w:lineRule="auto"/>
        <w:rPr>
          <w:sz w:val="24"/>
          <w:szCs w:val="24"/>
        </w:rPr>
      </w:pPr>
    </w:p>
    <w:p w14:paraId="7459FC42" w14:textId="77777777" w:rsidR="002C38C3" w:rsidRPr="00DD43EA" w:rsidRDefault="002C38C3" w:rsidP="00786838">
      <w:pPr>
        <w:spacing w:line="233" w:lineRule="auto"/>
        <w:rPr>
          <w:b/>
          <w:bCs/>
          <w:sz w:val="24"/>
          <w:szCs w:val="24"/>
        </w:rPr>
      </w:pPr>
      <w:r w:rsidRPr="00DD43EA">
        <w:rPr>
          <w:b/>
          <w:bCs/>
          <w:sz w:val="24"/>
          <w:szCs w:val="24"/>
        </w:rPr>
        <w:t>Результаты обучения (</w:t>
      </w:r>
      <w:r w:rsidRPr="00DD43EA">
        <w:rPr>
          <w:b/>
          <w:bCs/>
          <w:i/>
          <w:sz w:val="24"/>
          <w:szCs w:val="24"/>
        </w:rPr>
        <w:t>знать, уметь, иметь навык</w:t>
      </w:r>
      <w:r w:rsidRPr="00DD43EA">
        <w:rPr>
          <w:b/>
          <w:bCs/>
          <w:sz w:val="24"/>
          <w:szCs w:val="24"/>
        </w:rPr>
        <w:t>)</w:t>
      </w:r>
    </w:p>
    <w:p w14:paraId="6F55215E" w14:textId="77777777" w:rsidR="00FD031E" w:rsidRPr="0033488B" w:rsidRDefault="00FD031E" w:rsidP="00786838">
      <w:pPr>
        <w:spacing w:line="233" w:lineRule="auto"/>
        <w:ind w:firstLine="709"/>
        <w:rPr>
          <w:rFonts w:cs="Times New Roman"/>
          <w:bCs/>
          <w:sz w:val="24"/>
          <w:szCs w:val="24"/>
          <w:lang w:eastAsia="ru-RU"/>
        </w:rPr>
      </w:pPr>
      <w:r w:rsidRPr="0033488B">
        <w:rPr>
          <w:rFonts w:cs="Times New Roman"/>
          <w:bCs/>
          <w:sz w:val="24"/>
          <w:szCs w:val="24"/>
          <w:lang w:eastAsia="ru-RU"/>
        </w:rPr>
        <w:t>В результате изучения учебной дисциплины студент должен:</w:t>
      </w:r>
    </w:p>
    <w:p w14:paraId="2FEDF335" w14:textId="77777777" w:rsidR="00FD031E" w:rsidRPr="00FD031E" w:rsidRDefault="00FD031E" w:rsidP="00786838">
      <w:pPr>
        <w:spacing w:line="233" w:lineRule="auto"/>
        <w:ind w:left="720"/>
        <w:rPr>
          <w:rFonts w:cs="Times New Roman"/>
          <w:b/>
          <w:i/>
          <w:sz w:val="24"/>
          <w:szCs w:val="24"/>
          <w:lang w:eastAsia="ru-RU"/>
        </w:rPr>
      </w:pPr>
      <w:r w:rsidRPr="00FD031E">
        <w:rPr>
          <w:rFonts w:cs="Times New Roman"/>
          <w:b/>
          <w:i/>
          <w:sz w:val="24"/>
          <w:szCs w:val="24"/>
          <w:lang w:eastAsia="ru-RU"/>
        </w:rPr>
        <w:t>знать:</w:t>
      </w:r>
    </w:p>
    <w:p w14:paraId="56980CFF" w14:textId="77777777" w:rsidR="00FD031E" w:rsidRPr="00FD031E" w:rsidRDefault="00FD031E" w:rsidP="00786838">
      <w:pPr>
        <w:tabs>
          <w:tab w:val="left" w:pos="0"/>
        </w:tabs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FD031E">
        <w:rPr>
          <w:rFonts w:cs="Times New Roman"/>
          <w:sz w:val="24"/>
          <w:szCs w:val="24"/>
          <w:lang w:eastAsia="ru-RU"/>
        </w:rPr>
        <w:t>‒ </w:t>
      </w:r>
      <w:bookmarkStart w:id="0" w:name="_Hlk219718770"/>
      <w:r w:rsidRPr="00FD031E">
        <w:rPr>
          <w:rFonts w:cs="Times New Roman"/>
          <w:sz w:val="24"/>
          <w:szCs w:val="24"/>
          <w:lang w:eastAsia="ru-RU"/>
        </w:rPr>
        <w:t>толкование основных понятий и терминов в сфере интеллектуальной собственности</w:t>
      </w:r>
      <w:bookmarkEnd w:id="0"/>
      <w:r w:rsidRPr="00FD031E">
        <w:rPr>
          <w:rFonts w:cs="Times New Roman"/>
          <w:sz w:val="24"/>
          <w:szCs w:val="24"/>
          <w:lang w:eastAsia="ru-RU"/>
        </w:rPr>
        <w:t>;</w:t>
      </w:r>
    </w:p>
    <w:p w14:paraId="22377D30" w14:textId="77777777" w:rsidR="00FD031E" w:rsidRPr="00FD031E" w:rsidRDefault="00FD031E" w:rsidP="00786838">
      <w:pPr>
        <w:tabs>
          <w:tab w:val="left" w:pos="0"/>
        </w:tabs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FD031E">
        <w:rPr>
          <w:rFonts w:cs="Times New Roman"/>
          <w:sz w:val="24"/>
          <w:szCs w:val="24"/>
          <w:lang w:eastAsia="ru-RU"/>
        </w:rPr>
        <w:t>‒ </w:t>
      </w:r>
      <w:bookmarkStart w:id="1" w:name="_Hlk219718777"/>
      <w:r w:rsidRPr="00FD031E">
        <w:rPr>
          <w:rFonts w:cs="Times New Roman"/>
          <w:sz w:val="24"/>
          <w:szCs w:val="24"/>
          <w:lang w:eastAsia="ru-RU"/>
        </w:rPr>
        <w:t>основные положения международного и национального законодательства об интеллектуальной собственности</w:t>
      </w:r>
      <w:bookmarkEnd w:id="1"/>
      <w:r w:rsidRPr="00FD031E">
        <w:rPr>
          <w:rFonts w:cs="Times New Roman"/>
          <w:sz w:val="24"/>
          <w:szCs w:val="24"/>
          <w:lang w:eastAsia="ru-RU"/>
        </w:rPr>
        <w:t>;</w:t>
      </w:r>
    </w:p>
    <w:p w14:paraId="45CA5927" w14:textId="77777777" w:rsidR="00FD031E" w:rsidRPr="00FD031E" w:rsidRDefault="00FD031E" w:rsidP="00786838">
      <w:pPr>
        <w:tabs>
          <w:tab w:val="left" w:pos="0"/>
        </w:tabs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FD031E">
        <w:rPr>
          <w:rFonts w:cs="Times New Roman"/>
          <w:sz w:val="24"/>
          <w:szCs w:val="24"/>
          <w:lang w:eastAsia="ru-RU"/>
        </w:rPr>
        <w:t>‒ </w:t>
      </w:r>
      <w:bookmarkStart w:id="2" w:name="_Hlk219718784"/>
      <w:r w:rsidRPr="00FD031E">
        <w:rPr>
          <w:rFonts w:cs="Times New Roman"/>
          <w:sz w:val="24"/>
          <w:szCs w:val="24"/>
          <w:lang w:eastAsia="ru-RU"/>
        </w:rPr>
        <w:t>порядок оформления и защиты прав на объекты интеллектуальной собственности</w:t>
      </w:r>
      <w:bookmarkEnd w:id="2"/>
      <w:r w:rsidRPr="00FD031E">
        <w:rPr>
          <w:rFonts w:cs="Times New Roman"/>
          <w:sz w:val="24"/>
          <w:szCs w:val="24"/>
          <w:lang w:eastAsia="ru-RU"/>
        </w:rPr>
        <w:t>;</w:t>
      </w:r>
    </w:p>
    <w:p w14:paraId="7ECB0847" w14:textId="77777777" w:rsidR="00FD031E" w:rsidRPr="00FD031E" w:rsidRDefault="00FD031E" w:rsidP="00786838">
      <w:pPr>
        <w:tabs>
          <w:tab w:val="left" w:pos="0"/>
        </w:tabs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FD031E">
        <w:rPr>
          <w:rFonts w:cs="Times New Roman"/>
          <w:sz w:val="24"/>
          <w:szCs w:val="24"/>
          <w:lang w:eastAsia="ru-RU"/>
        </w:rPr>
        <w:t>‒ </w:t>
      </w:r>
      <w:bookmarkStart w:id="3" w:name="_Hlk219718794"/>
      <w:r w:rsidRPr="00FD031E">
        <w:rPr>
          <w:rFonts w:cs="Times New Roman"/>
          <w:sz w:val="24"/>
          <w:szCs w:val="24"/>
          <w:lang w:eastAsia="ru-RU"/>
        </w:rPr>
        <w:t>основы управления интеллектуальной собственностью в организации (на предприятии)</w:t>
      </w:r>
      <w:bookmarkEnd w:id="3"/>
      <w:r w:rsidRPr="00FD031E">
        <w:rPr>
          <w:rFonts w:cs="Times New Roman"/>
          <w:sz w:val="24"/>
          <w:szCs w:val="24"/>
          <w:lang w:eastAsia="ru-RU"/>
        </w:rPr>
        <w:t>;</w:t>
      </w:r>
    </w:p>
    <w:p w14:paraId="4E098733" w14:textId="77777777" w:rsidR="00FD031E" w:rsidRPr="00FD031E" w:rsidRDefault="00FD031E" w:rsidP="00786838">
      <w:pPr>
        <w:spacing w:line="233" w:lineRule="auto"/>
        <w:ind w:firstLine="709"/>
        <w:rPr>
          <w:rFonts w:cs="Times New Roman"/>
          <w:b/>
          <w:i/>
          <w:sz w:val="24"/>
          <w:szCs w:val="24"/>
          <w:lang w:eastAsia="ru-RU"/>
        </w:rPr>
      </w:pPr>
      <w:r w:rsidRPr="00FD031E">
        <w:rPr>
          <w:rFonts w:cs="Times New Roman"/>
          <w:b/>
          <w:i/>
          <w:sz w:val="24"/>
          <w:szCs w:val="24"/>
          <w:lang w:eastAsia="ru-RU"/>
        </w:rPr>
        <w:t>уметь:</w:t>
      </w:r>
    </w:p>
    <w:p w14:paraId="5E948FA9" w14:textId="77777777" w:rsidR="00FD031E" w:rsidRPr="00FD031E" w:rsidRDefault="00FD031E" w:rsidP="00786838">
      <w:pPr>
        <w:tabs>
          <w:tab w:val="left" w:pos="284"/>
        </w:tabs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FD031E">
        <w:rPr>
          <w:rFonts w:cs="Times New Roman"/>
          <w:sz w:val="24"/>
          <w:szCs w:val="24"/>
          <w:lang w:eastAsia="ru-RU"/>
        </w:rPr>
        <w:t xml:space="preserve">‒ </w:t>
      </w:r>
      <w:bookmarkStart w:id="4" w:name="_Hlk219718433"/>
      <w:r w:rsidRPr="00FD031E">
        <w:rPr>
          <w:rFonts w:cs="Times New Roman"/>
          <w:sz w:val="24"/>
          <w:szCs w:val="24"/>
          <w:lang w:eastAsia="ru-RU"/>
        </w:rPr>
        <w:t>проводить патентные исследования</w:t>
      </w:r>
      <w:bookmarkEnd w:id="4"/>
      <w:r w:rsidRPr="00FD031E">
        <w:rPr>
          <w:rFonts w:cs="Times New Roman"/>
          <w:sz w:val="24"/>
          <w:szCs w:val="24"/>
          <w:lang w:eastAsia="ru-RU"/>
        </w:rPr>
        <w:t>;</w:t>
      </w:r>
    </w:p>
    <w:p w14:paraId="045821F6" w14:textId="77777777" w:rsidR="00FD031E" w:rsidRPr="00FD031E" w:rsidRDefault="00FD031E" w:rsidP="00786838">
      <w:pPr>
        <w:tabs>
          <w:tab w:val="left" w:pos="284"/>
        </w:tabs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FD031E">
        <w:rPr>
          <w:rFonts w:cs="Times New Roman"/>
          <w:sz w:val="24"/>
          <w:szCs w:val="24"/>
          <w:lang w:eastAsia="ru-RU"/>
        </w:rPr>
        <w:t>‒ </w:t>
      </w:r>
      <w:bookmarkStart w:id="5" w:name="_Hlk219718441"/>
      <w:r w:rsidRPr="00FD031E">
        <w:rPr>
          <w:rFonts w:cs="Times New Roman"/>
          <w:sz w:val="24"/>
          <w:szCs w:val="24"/>
          <w:lang w:eastAsia="ru-RU"/>
        </w:rPr>
        <w:t>составлять заявки на выдачу охранных документов на объекты промышленной собственности</w:t>
      </w:r>
      <w:bookmarkEnd w:id="5"/>
      <w:r w:rsidRPr="00FD031E">
        <w:rPr>
          <w:rFonts w:cs="Times New Roman"/>
          <w:sz w:val="24"/>
          <w:szCs w:val="24"/>
          <w:lang w:eastAsia="ru-RU"/>
        </w:rPr>
        <w:t>;</w:t>
      </w:r>
    </w:p>
    <w:p w14:paraId="441B8C7F" w14:textId="77777777" w:rsidR="00FD031E" w:rsidRPr="00FD031E" w:rsidRDefault="00FD031E" w:rsidP="00786838">
      <w:pPr>
        <w:tabs>
          <w:tab w:val="left" w:pos="284"/>
        </w:tabs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FD031E">
        <w:rPr>
          <w:rFonts w:cs="Times New Roman"/>
          <w:sz w:val="24"/>
          <w:szCs w:val="24"/>
          <w:lang w:eastAsia="ru-RU"/>
        </w:rPr>
        <w:t>‒ </w:t>
      </w:r>
      <w:bookmarkStart w:id="6" w:name="_Hlk219718448"/>
      <w:r w:rsidRPr="00FD031E">
        <w:rPr>
          <w:rFonts w:cs="Times New Roman"/>
          <w:sz w:val="24"/>
          <w:szCs w:val="24"/>
          <w:lang w:eastAsia="ru-RU"/>
        </w:rPr>
        <w:t>составлять договоры, заключаемые в сфере интеллектуальной собственности</w:t>
      </w:r>
      <w:bookmarkEnd w:id="6"/>
      <w:r w:rsidRPr="00FD031E">
        <w:rPr>
          <w:rFonts w:cs="Times New Roman"/>
          <w:sz w:val="24"/>
          <w:szCs w:val="24"/>
          <w:lang w:eastAsia="ru-RU"/>
        </w:rPr>
        <w:t>;</w:t>
      </w:r>
    </w:p>
    <w:p w14:paraId="6FE9AB77" w14:textId="77777777" w:rsidR="00FD031E" w:rsidRPr="00FD031E" w:rsidRDefault="00FD031E" w:rsidP="00786838">
      <w:pPr>
        <w:spacing w:line="233" w:lineRule="auto"/>
        <w:ind w:firstLine="709"/>
        <w:rPr>
          <w:rFonts w:cs="Times New Roman"/>
          <w:b/>
          <w:i/>
          <w:sz w:val="24"/>
          <w:szCs w:val="24"/>
          <w:lang w:eastAsia="ru-RU"/>
        </w:rPr>
      </w:pPr>
      <w:bookmarkStart w:id="7" w:name="_Hlk195889474"/>
      <w:r w:rsidRPr="00FD031E">
        <w:rPr>
          <w:rFonts w:cs="Times New Roman"/>
          <w:b/>
          <w:i/>
          <w:sz w:val="24"/>
          <w:szCs w:val="24"/>
          <w:lang w:eastAsia="ru-RU"/>
        </w:rPr>
        <w:t xml:space="preserve">иметь навык: </w:t>
      </w:r>
    </w:p>
    <w:p w14:paraId="7263F16F" w14:textId="77777777" w:rsidR="00FD031E" w:rsidRPr="00FD031E" w:rsidRDefault="00FD031E" w:rsidP="00786838">
      <w:pPr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FD031E">
        <w:rPr>
          <w:rFonts w:cs="Times New Roman"/>
          <w:sz w:val="24"/>
          <w:szCs w:val="24"/>
          <w:lang w:eastAsia="ru-RU"/>
        </w:rPr>
        <w:t xml:space="preserve">‒ </w:t>
      </w:r>
      <w:bookmarkStart w:id="8" w:name="_Hlk219718467"/>
      <w:r w:rsidRPr="00FD031E">
        <w:rPr>
          <w:rFonts w:cs="Times New Roman"/>
          <w:sz w:val="24"/>
          <w:szCs w:val="24"/>
          <w:lang w:eastAsia="ru-RU"/>
        </w:rPr>
        <w:t>патентно-информационного поиска, в том числе с использованием глобальной компьютерной сети Интернет</w:t>
      </w:r>
      <w:bookmarkEnd w:id="8"/>
      <w:r w:rsidRPr="00FD031E">
        <w:rPr>
          <w:rFonts w:cs="Times New Roman"/>
          <w:sz w:val="24"/>
          <w:szCs w:val="24"/>
          <w:lang w:eastAsia="ru-RU"/>
        </w:rPr>
        <w:t>;</w:t>
      </w:r>
    </w:p>
    <w:p w14:paraId="7F321D3E" w14:textId="77777777" w:rsidR="00FD031E" w:rsidRPr="00FD031E" w:rsidRDefault="00FD031E" w:rsidP="00786838">
      <w:pPr>
        <w:pStyle w:val="a8"/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rPr>
          <w:sz w:val="24"/>
          <w:szCs w:val="24"/>
          <w:lang w:eastAsia="ru-RU"/>
        </w:rPr>
      </w:pPr>
      <w:bookmarkStart w:id="9" w:name="_Hlk219718488"/>
      <w:r w:rsidRPr="00FD031E">
        <w:rPr>
          <w:sz w:val="24"/>
          <w:szCs w:val="24"/>
          <w:lang w:eastAsia="ru-RU"/>
        </w:rPr>
        <w:t>работы с международными патентными классификациями и определять класс предмета поиска</w:t>
      </w:r>
      <w:bookmarkEnd w:id="9"/>
      <w:r w:rsidRPr="00FD031E">
        <w:rPr>
          <w:sz w:val="24"/>
          <w:szCs w:val="24"/>
          <w:lang w:eastAsia="ru-RU"/>
        </w:rPr>
        <w:t>.</w:t>
      </w:r>
    </w:p>
    <w:bookmarkEnd w:id="7"/>
    <w:p w14:paraId="40E33936" w14:textId="52ED2FB3" w:rsidR="00402FB9" w:rsidRPr="00CA5590" w:rsidRDefault="00FD031E" w:rsidP="00786838">
      <w:pPr>
        <w:spacing w:line="233" w:lineRule="auto"/>
        <w:ind w:firstLine="709"/>
        <w:rPr>
          <w:rFonts w:cs="Times New Roman"/>
          <w:sz w:val="24"/>
          <w:szCs w:val="24"/>
          <w:lang w:eastAsia="ru-RU"/>
        </w:rPr>
      </w:pPr>
      <w:r w:rsidRPr="00FD031E">
        <w:rPr>
          <w:rFonts w:cs="Times New Roman"/>
          <w:sz w:val="24"/>
          <w:szCs w:val="24"/>
          <w:lang w:eastAsia="ru-RU"/>
        </w:rPr>
        <w:t xml:space="preserve">В ходе изучения учебной дисциплины студенты получают знания, умения и навыки, раскрывающие суть интеллектуальной собственности как инструмента экономического развития, которые помогут будущим специалистам совершенствовать изобретательскую, рационализаторскую и инновационную деятельность в Республике Беларусь.  </w:t>
      </w:r>
    </w:p>
    <w:sectPr w:rsidR="00402FB9" w:rsidRPr="00CA5590" w:rsidSect="00A400E6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053F"/>
    <w:multiLevelType w:val="hybridMultilevel"/>
    <w:tmpl w:val="CD6AEE76"/>
    <w:lvl w:ilvl="0" w:tplc="C770A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42"/>
    <w:rsid w:val="000450FD"/>
    <w:rsid w:val="00071A66"/>
    <w:rsid w:val="000E489F"/>
    <w:rsid w:val="00153F9E"/>
    <w:rsid w:val="00156F42"/>
    <w:rsid w:val="0017052C"/>
    <w:rsid w:val="00187758"/>
    <w:rsid w:val="001A0451"/>
    <w:rsid w:val="001D59BC"/>
    <w:rsid w:val="001F3102"/>
    <w:rsid w:val="00243C74"/>
    <w:rsid w:val="00283E1D"/>
    <w:rsid w:val="002B4638"/>
    <w:rsid w:val="002C38C3"/>
    <w:rsid w:val="002F2D74"/>
    <w:rsid w:val="0033488B"/>
    <w:rsid w:val="00374EF9"/>
    <w:rsid w:val="003920C8"/>
    <w:rsid w:val="003C47DC"/>
    <w:rsid w:val="003E7A78"/>
    <w:rsid w:val="00402FB9"/>
    <w:rsid w:val="0041516E"/>
    <w:rsid w:val="004429BC"/>
    <w:rsid w:val="0046230C"/>
    <w:rsid w:val="0049010D"/>
    <w:rsid w:val="00495D47"/>
    <w:rsid w:val="004C6148"/>
    <w:rsid w:val="004E0C12"/>
    <w:rsid w:val="004E2FA5"/>
    <w:rsid w:val="004F0020"/>
    <w:rsid w:val="005527B5"/>
    <w:rsid w:val="00554E29"/>
    <w:rsid w:val="005C2086"/>
    <w:rsid w:val="005D4B3B"/>
    <w:rsid w:val="006573E5"/>
    <w:rsid w:val="00665968"/>
    <w:rsid w:val="006B2140"/>
    <w:rsid w:val="006D1216"/>
    <w:rsid w:val="00753030"/>
    <w:rsid w:val="0077217D"/>
    <w:rsid w:val="00775F6C"/>
    <w:rsid w:val="00786838"/>
    <w:rsid w:val="00795924"/>
    <w:rsid w:val="007F1BC7"/>
    <w:rsid w:val="008112CE"/>
    <w:rsid w:val="00885C50"/>
    <w:rsid w:val="00895B94"/>
    <w:rsid w:val="008E0D63"/>
    <w:rsid w:val="009341A8"/>
    <w:rsid w:val="00951942"/>
    <w:rsid w:val="00975AF8"/>
    <w:rsid w:val="00986F0A"/>
    <w:rsid w:val="009C65AF"/>
    <w:rsid w:val="009D318E"/>
    <w:rsid w:val="00A14740"/>
    <w:rsid w:val="00A400E6"/>
    <w:rsid w:val="00A556AE"/>
    <w:rsid w:val="00A644A0"/>
    <w:rsid w:val="00A65659"/>
    <w:rsid w:val="00AF05FF"/>
    <w:rsid w:val="00AF6F0C"/>
    <w:rsid w:val="00B20097"/>
    <w:rsid w:val="00B3559B"/>
    <w:rsid w:val="00B52581"/>
    <w:rsid w:val="00B549EE"/>
    <w:rsid w:val="00B711AC"/>
    <w:rsid w:val="00B82481"/>
    <w:rsid w:val="00BC2F0F"/>
    <w:rsid w:val="00BE248B"/>
    <w:rsid w:val="00C501F5"/>
    <w:rsid w:val="00C60A97"/>
    <w:rsid w:val="00C91250"/>
    <w:rsid w:val="00CA5590"/>
    <w:rsid w:val="00CB346C"/>
    <w:rsid w:val="00CE2269"/>
    <w:rsid w:val="00D75FCB"/>
    <w:rsid w:val="00D83EC9"/>
    <w:rsid w:val="00D905BA"/>
    <w:rsid w:val="00DA3605"/>
    <w:rsid w:val="00DD43EA"/>
    <w:rsid w:val="00DE2E78"/>
    <w:rsid w:val="00E00FE5"/>
    <w:rsid w:val="00E33518"/>
    <w:rsid w:val="00E50035"/>
    <w:rsid w:val="00E66FDA"/>
    <w:rsid w:val="00F014D1"/>
    <w:rsid w:val="00F025E8"/>
    <w:rsid w:val="00F02807"/>
    <w:rsid w:val="00F61EE8"/>
    <w:rsid w:val="00F93325"/>
    <w:rsid w:val="00F949AB"/>
    <w:rsid w:val="00FC259C"/>
    <w:rsid w:val="00F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1366"/>
  <w15:chartTrackingRefBased/>
  <w15:docId w15:val="{6428655B-441D-48FF-BD4E-70BFBA2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10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C38C3"/>
    <w:rPr>
      <w:b/>
      <w:bCs/>
    </w:rPr>
  </w:style>
  <w:style w:type="character" w:styleId="a5">
    <w:name w:val="Emphasis"/>
    <w:basedOn w:val="a0"/>
    <w:uiPriority w:val="20"/>
    <w:qFormat/>
    <w:rsid w:val="002C38C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00E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0E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F1BC7"/>
    <w:pPr>
      <w:ind w:left="720"/>
      <w:contextualSpacing/>
    </w:pPr>
  </w:style>
  <w:style w:type="paragraph" w:styleId="3">
    <w:name w:val="Body Text 3"/>
    <w:basedOn w:val="a"/>
    <w:link w:val="30"/>
    <w:semiHidden/>
    <w:rsid w:val="00402FB9"/>
    <w:pPr>
      <w:spacing w:after="120"/>
      <w:jc w:val="left"/>
    </w:pPr>
    <w:rPr>
      <w:rFonts w:ascii="Symbol" w:eastAsia="Symbol" w:hAnsi="Symbol" w:cs="Symbol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402FB9"/>
    <w:rPr>
      <w:rFonts w:ascii="Symbol" w:eastAsia="Symbol" w:hAnsi="Symbol" w:cs="Symbol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2026-04-15T11:48:00Z</cp:lastPrinted>
  <dcterms:created xsi:type="dcterms:W3CDTF">2026-05-29T11:31:00Z</dcterms:created>
  <dcterms:modified xsi:type="dcterms:W3CDTF">2026-05-29T11:33:00Z</dcterms:modified>
</cp:coreProperties>
</file>